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53733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537337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BRUNER JUDY</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APPLIED MATERIALS,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P.O BOX 58039, 3050 BOWERS AV, M/S 1268</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5"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APPLIED MATERIALS INC /DE</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AMAT</w:t>
      </w:r>
    </w:p>
    <w:p>
      <w:pPr>
        <w:spacing w:after="0"/>
        <w:rPr>
          <w:sz w:val="20"/>
          <w:szCs w:val="20"/>
          <w:color w:val="auto"/>
        </w:rPr>
      </w:pPr>
      <w:r>
        <w:rPr>
          <w:rFonts w:ascii="Times New Roman" w:cs="Times New Roman" w:eastAsia="Times New Roman" w:hAnsi="Times New Roman"/>
          <w:sz w:val="21"/>
          <w:szCs w:val="21"/>
          <w:color w:val="auto"/>
        </w:rPr>
        <w:t>]</w:t>
      </w:r>
    </w:p>
    <w:p>
      <w:pPr>
        <w:spacing w:after="0" w:line="34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05/26/2026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741" w:lineRule="exact"/>
        <w:rPr>
          <w:sz w:val="24"/>
          <w:szCs w:val="24"/>
          <w:color w:val="auto"/>
        </w:rPr>
      </w:pPr>
    </w:p>
    <w:p>
      <w:pPr>
        <w:sectPr>
          <w:pgSz w:w="11900" w:h="16838" w:orient="portrait"/>
          <w:cols w:equalWidth="0" w:num="3">
            <w:col w:w="3480" w:space="440"/>
            <w:col w:w="3600" w:space="21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shd w:val="clear" w:color="auto" w:fill="9A9A9A"/>
          </w:tcPr>
          <w:p>
            <w:pPr>
              <w:spacing w:after="0"/>
              <w:rPr>
                <w:sz w:val="3"/>
                <w:szCs w:val="3"/>
                <w:color w:val="auto"/>
              </w:rPr>
            </w:pPr>
          </w:p>
        </w:tc>
        <w:tc>
          <w:tcPr>
            <w:tcW w:w="84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40" w:type="dxa"/>
            <w:vAlign w:val="bottom"/>
            <w:gridSpan w:val="6"/>
            <w:vMerge w:val="restart"/>
          </w:tcPr>
          <w:p>
            <w:pPr>
              <w:jc w:val="right"/>
              <w:spacing w:after="0"/>
              <w:rPr>
                <w:sz w:val="20"/>
                <w:szCs w:val="20"/>
                <w:color w:val="auto"/>
              </w:rPr>
            </w:pPr>
            <w:r>
              <w:rPr>
                <w:rFonts w:ascii="Arial" w:cs="Arial" w:eastAsia="Arial" w:hAnsi="Arial"/>
                <w:sz w:val="13"/>
                <w:szCs w:val="13"/>
                <w:color w:val="auto"/>
              </w:rPr>
              <w:t>4. If Amendment, Date of Original Filed (Month/Day/Year)</w:t>
            </w:r>
          </w:p>
        </w:tc>
        <w:tc>
          <w:tcPr>
            <w:tcW w:w="200" w:type="dxa"/>
            <w:vAlign w:val="bottom"/>
          </w:tcPr>
          <w:p>
            <w:pPr>
              <w:spacing w:after="0"/>
              <w:rPr>
                <w:sz w:val="3"/>
                <w:szCs w:val="3"/>
                <w:color w:val="auto"/>
              </w:rPr>
            </w:pPr>
          </w:p>
        </w:tc>
        <w:tc>
          <w:tcPr>
            <w:tcW w:w="3560" w:type="dxa"/>
            <w:vAlign w:val="bottom"/>
            <w:gridSpan w:val="9"/>
            <w:vMerge w:val="restart"/>
          </w:tcPr>
          <w:p>
            <w:pPr>
              <w:ind w:left="22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40" w:type="dxa"/>
            <w:vAlign w:val="bottom"/>
            <w:gridSpan w:val="6"/>
            <w:vMerge w:val="continue"/>
          </w:tcPr>
          <w:p>
            <w:pPr>
              <w:spacing w:after="0"/>
              <w:rPr>
                <w:sz w:val="9"/>
                <w:szCs w:val="9"/>
                <w:color w:val="auto"/>
              </w:rPr>
            </w:pPr>
          </w:p>
        </w:tc>
        <w:tc>
          <w:tcPr>
            <w:tcW w:w="200" w:type="dxa"/>
            <w:vAlign w:val="bottom"/>
          </w:tcPr>
          <w:p>
            <w:pPr>
              <w:spacing w:after="0"/>
              <w:rPr>
                <w:sz w:val="9"/>
                <w:szCs w:val="9"/>
                <w:color w:val="auto"/>
              </w:rPr>
            </w:pPr>
          </w:p>
        </w:tc>
        <w:tc>
          <w:tcPr>
            <w:tcW w:w="356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40" w:type="dxa"/>
            <w:vAlign w:val="bottom"/>
            <w:gridSpan w:val="2"/>
            <w:vMerge w:val="continue"/>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00" w:type="dxa"/>
            <w:vAlign w:val="bottom"/>
            <w:gridSpan w:val="3"/>
          </w:tcPr>
          <w:p>
            <w:pPr>
              <w:jc w:val="right"/>
              <w:ind w:right="20"/>
              <w:spacing w:after="0"/>
              <w:rPr>
                <w:sz w:val="20"/>
                <w:szCs w:val="20"/>
                <w:color w:val="auto"/>
              </w:rPr>
            </w:pPr>
            <w:r>
              <w:rPr>
                <w:rFonts w:ascii="Arial" w:cs="Arial" w:eastAsia="Arial" w:hAnsi="Arial"/>
                <w:sz w:val="13"/>
                <w:szCs w:val="13"/>
                <w:color w:val="auto"/>
              </w:rPr>
              <w:t>Line)</w:t>
            </w: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840" w:type="dxa"/>
            <w:vAlign w:val="bottom"/>
            <w:vMerge w:val="restart"/>
          </w:tcPr>
          <w:p>
            <w:pPr>
              <w:ind w:left="58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95054</w:t>
            </w:r>
          </w:p>
        </w:tc>
        <w:tc>
          <w:tcPr>
            <w:tcW w:w="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6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84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84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440" w:type="dxa"/>
            <w:vAlign w:val="bottom"/>
          </w:tcPr>
          <w:p>
            <w:pPr>
              <w:spacing w:after="0"/>
              <w:rPr>
                <w:sz w:val="7"/>
                <w:szCs w:val="7"/>
                <w:color w:val="auto"/>
              </w:rPr>
            </w:pPr>
          </w:p>
        </w:tc>
        <w:tc>
          <w:tcPr>
            <w:tcW w:w="200" w:type="dxa"/>
            <w:vAlign w:val="bottom"/>
          </w:tcPr>
          <w:p>
            <w:pPr>
              <w:spacing w:after="0"/>
              <w:rPr>
                <w:sz w:val="7"/>
                <w:szCs w:val="7"/>
                <w:color w:val="auto"/>
              </w:rPr>
            </w:pPr>
          </w:p>
        </w:tc>
        <w:tc>
          <w:tcPr>
            <w:tcW w:w="34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0"/>
                <w:szCs w:val="20"/>
                <w:color w:val="auto"/>
              </w:rPr>
            </w:pPr>
            <w:r>
              <w:rPr>
                <w:rFonts w:ascii="Arial" w:cs="Arial" w:eastAsia="Arial" w:hAnsi="Arial"/>
                <w:sz w:val="13"/>
                <w:szCs w:val="13"/>
                <w:color w:val="auto"/>
              </w:rPr>
              <w:t>(City)</w:t>
            </w:r>
          </w:p>
        </w:tc>
        <w:tc>
          <w:tcPr>
            <w:tcW w:w="1660" w:type="dxa"/>
            <w:vAlign w:val="bottom"/>
            <w:gridSpan w:val="2"/>
          </w:tcPr>
          <w:p>
            <w:pPr>
              <w:ind w:left="58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4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1460" w:type="dxa"/>
            <w:vAlign w:val="bottom"/>
            <w:tcBorders>
              <w:bottom w:val="single" w:sz="8" w:color="2C2C2C"/>
            </w:tcBorders>
            <w:gridSpan w:val="4"/>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5"/>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4"/>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6"/>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4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0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gridSpan w:val="2"/>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42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4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200" w:type="dxa"/>
            <w:vAlign w:val="bottom"/>
          </w:tcPr>
          <w:p>
            <w:pPr>
              <w:spacing w:after="0"/>
              <w:rPr>
                <w:sz w:val="8"/>
                <w:szCs w:val="8"/>
                <w:color w:val="auto"/>
              </w:rPr>
            </w:pPr>
          </w:p>
        </w:tc>
        <w:tc>
          <w:tcPr>
            <w:tcW w:w="42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8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Pr>
          <w:p>
            <w:pPr>
              <w:spacing w:after="0"/>
              <w:rPr>
                <w:sz w:val="18"/>
                <w:szCs w:val="18"/>
                <w:color w:val="auto"/>
              </w:rPr>
            </w:pPr>
          </w:p>
        </w:tc>
        <w:tc>
          <w:tcPr>
            <w:tcW w:w="1820" w:type="dxa"/>
            <w:vAlign w:val="bottom"/>
            <w:gridSpan w:val="3"/>
          </w:tcPr>
          <w:p>
            <w:pPr>
              <w:ind w:left="880"/>
              <w:spacing w:after="0"/>
              <w:rPr>
                <w:sz w:val="20"/>
                <w:szCs w:val="20"/>
                <w:color w:val="auto"/>
              </w:rPr>
            </w:pPr>
            <w:r>
              <w:rPr>
                <w:rFonts w:ascii="Times New Roman" w:cs="Times New Roman" w:eastAsia="Times New Roman" w:hAnsi="Times New Roman"/>
                <w:sz w:val="17"/>
                <w:szCs w:val="17"/>
                <w:color w:val="0000FF"/>
              </w:rPr>
              <w:t>05/26/2026</w:t>
            </w:r>
          </w:p>
        </w:tc>
        <w:tc>
          <w:tcPr>
            <w:tcW w:w="4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8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1,128</w:t>
            </w:r>
          </w:p>
        </w:tc>
        <w:tc>
          <w:tcPr>
            <w:tcW w:w="4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D</w:t>
            </w:r>
          </w:p>
        </w:tc>
        <w:tc>
          <w:tcPr>
            <w:tcW w:w="200" w:type="dxa"/>
            <w:vAlign w:val="bottom"/>
          </w:tcPr>
          <w:p>
            <w:pPr>
              <w:spacing w:after="0"/>
              <w:rPr>
                <w:sz w:val="18"/>
                <w:szCs w:val="18"/>
                <w:color w:val="auto"/>
              </w:rPr>
            </w:pPr>
          </w:p>
        </w:tc>
        <w:tc>
          <w:tcPr>
            <w:tcW w:w="600" w:type="dxa"/>
            <w:vAlign w:val="bottom"/>
            <w:gridSpan w:val="3"/>
          </w:tcPr>
          <w:p>
            <w:pPr>
              <w:jc w:val="right"/>
              <w:ind w:right="20"/>
              <w:spacing w:after="0" w:line="213" w:lineRule="exact"/>
              <w:rPr>
                <w:sz w:val="20"/>
                <w:szCs w:val="20"/>
                <w:color w:val="auto"/>
              </w:rPr>
            </w:pPr>
            <w:r>
              <w:rPr>
                <w:rFonts w:ascii="Arial" w:cs="Arial" w:eastAsia="Arial" w:hAnsi="Arial"/>
                <w:sz w:val="17"/>
                <w:szCs w:val="17"/>
                <w:color w:val="auto"/>
                <w:w w:val="95"/>
              </w:rPr>
              <w:t>$</w:t>
            </w:r>
            <w:r>
              <w:rPr>
                <w:rFonts w:ascii="Times New Roman" w:cs="Times New Roman" w:eastAsia="Times New Roman" w:hAnsi="Times New Roman"/>
                <w:sz w:val="17"/>
                <w:szCs w:val="17"/>
                <w:color w:val="0000FF"/>
                <w:w w:val="95"/>
              </w:rPr>
              <w:t>450</w:t>
            </w:r>
            <w:r>
              <w:rPr>
                <w:rFonts w:ascii="Times New Roman" w:cs="Times New Roman" w:eastAsia="Times New Roman" w:hAnsi="Times New Roman"/>
                <w:sz w:val="22"/>
                <w:szCs w:val="22"/>
                <w:color w:val="008000"/>
                <w:w w:val="95"/>
                <w:vertAlign w:val="superscript"/>
              </w:rPr>
              <w:t>(1)</w:t>
            </w:r>
          </w:p>
        </w:tc>
        <w:tc>
          <w:tcPr>
            <w:tcW w:w="12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0000FF"/>
              </w:rPr>
              <w:t>26,544</w:t>
            </w:r>
          </w:p>
        </w:tc>
        <w:tc>
          <w:tcPr>
            <w:tcW w:w="94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3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580" w:type="dxa"/>
            <w:vAlign w:val="bottom"/>
            <w:tcBorders>
              <w:bottom w:val="single" w:sz="8" w:color="2C2C2C"/>
            </w:tcBorders>
            <w:gridSpan w:val="3"/>
          </w:tcPr>
          <w:p>
            <w:pPr>
              <w:spacing w:after="0"/>
              <w:rPr>
                <w:sz w:val="5"/>
                <w:szCs w:val="5"/>
                <w:color w:val="auto"/>
              </w:rPr>
            </w:pPr>
          </w:p>
        </w:tc>
        <w:tc>
          <w:tcPr>
            <w:tcW w:w="820" w:type="dxa"/>
            <w:vAlign w:val="bottom"/>
            <w:tcBorders>
              <w:bottom w:val="single" w:sz="8" w:color="2C2C2C"/>
            </w:tcBorders>
          </w:tcPr>
          <w:p>
            <w:pPr>
              <w:spacing w:after="0"/>
              <w:rPr>
                <w:sz w:val="5"/>
                <w:szCs w:val="5"/>
                <w:color w:val="auto"/>
              </w:rPr>
            </w:pPr>
          </w:p>
        </w:tc>
        <w:tc>
          <w:tcPr>
            <w:tcW w:w="134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3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gridSpan w:val="2"/>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820" w:type="dxa"/>
            <w:vAlign w:val="bottom"/>
            <w:tcBorders>
              <w:bottom w:val="single" w:sz="8" w:color="2C2C2C"/>
            </w:tcBorders>
          </w:tcPr>
          <w:p>
            <w:pPr>
              <w:spacing w:after="0"/>
              <w:rPr>
                <w:sz w:val="24"/>
                <w:szCs w:val="24"/>
                <w:color w:val="auto"/>
              </w:rPr>
            </w:pPr>
          </w:p>
        </w:tc>
        <w:tc>
          <w:tcPr>
            <w:tcW w:w="13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460" w:type="dxa"/>
            <w:vAlign w:val="bottom"/>
            <w:tcBorders>
              <w:bottom w:val="single" w:sz="8" w:color="2C2C2C"/>
            </w:tcBorders>
          </w:tcPr>
          <w:p>
            <w:pPr>
              <w:spacing w:after="0"/>
              <w:rPr>
                <w:sz w:val="24"/>
                <w:szCs w:val="24"/>
                <w:color w:val="auto"/>
              </w:rPr>
            </w:pP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20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jc w:val="center"/>
              <w:ind w:right="360"/>
              <w:spacing w:after="0"/>
              <w:rPr>
                <w:sz w:val="20"/>
                <w:szCs w:val="20"/>
                <w:color w:val="auto"/>
              </w:rPr>
            </w:pPr>
            <w:r>
              <w:rPr>
                <w:rFonts w:ascii="Times New Roman" w:cs="Times New Roman" w:eastAsia="Times New Roman" w:hAnsi="Times New Roman"/>
                <w:sz w:val="17"/>
                <w:szCs w:val="17"/>
                <w:color w:val="0000FF"/>
              </w:rPr>
              <w:t>741</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4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3"/>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40"/>
              <w:spacing w:after="0"/>
              <w:rPr>
                <w:sz w:val="20"/>
                <w:szCs w:val="20"/>
                <w:color w:val="auto"/>
              </w:rPr>
            </w:pPr>
            <w:r>
              <w:rPr>
                <w:rFonts w:ascii="Arial" w:cs="Arial" w:eastAsia="Arial" w:hAnsi="Arial"/>
                <w:sz w:val="12"/>
                <w:szCs w:val="12"/>
                <w:b w:val="1"/>
                <w:bCs w:val="1"/>
                <w:color w:val="auto"/>
              </w:rPr>
              <w:t>2.</w:t>
            </w: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4"/>
          </w:tcPr>
          <w:p>
            <w:pPr>
              <w:ind w:left="6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Price of</w:t>
            </w: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7"/>
              </w:rPr>
              <w:t>Derivative</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3"/>
          </w:tcPr>
          <w:p>
            <w:pPr>
              <w:ind w:left="20"/>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of $450.00 and $450.01 per share. The reporting person undertakes to provide to Applied Materials, Inc. ("Applied"), any security holder of Applied, or the staff of the Securities and Exchange Commission, upon request, full information regarding the number of shares sold at each separate price set forth in footnote 1 to this Form 4.</w:t>
      </w:r>
    </w:p>
    <w:p>
      <w:pPr>
        <w:spacing w:after="0" w:line="20" w:lineRule="exact"/>
        <w:rPr>
          <w:rFonts w:ascii="Times New Roman" w:cs="Times New Roman" w:eastAsia="Times New Roman" w:hAnsi="Times New Roman"/>
          <w:sz w:val="13"/>
          <w:szCs w:val="13"/>
          <w:color w:val="008000"/>
        </w:rPr>
      </w:pPr>
    </w:p>
    <w:p>
      <w:pPr>
        <w:ind w:left="40" w:right="44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741 restricted stock units previously reported that in the future will be converted on a one-for-one basis into Applied common stock upon vesting, which vesting is scheduled to occur in March 2027 (subject to continued service as a director through the vesting date).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7" w:lineRule="auto"/>
        <w:rPr>
          <w:sz w:val="20"/>
          <w:szCs w:val="20"/>
          <w:color w:val="auto"/>
        </w:rPr>
      </w:pPr>
      <w:r>
        <w:rPr>
          <w:rFonts w:ascii="Times New Roman" w:cs="Times New Roman" w:eastAsia="Times New Roman" w:hAnsi="Times New Roman"/>
          <w:sz w:val="17"/>
          <w:szCs w:val="17"/>
          <w:color w:val="0000FF"/>
        </w:rPr>
        <w:t xml:space="preserve">/s/ To-Anh Nguyen, Attorney- </w:t>
      </w:r>
      <w:r>
        <w:rPr>
          <w:rFonts w:ascii="Times New Roman" w:cs="Times New Roman" w:eastAsia="Times New Roman" w:hAnsi="Times New Roman"/>
          <w:sz w:val="34"/>
          <w:szCs w:val="34"/>
          <w:color w:val="0000FF"/>
          <w:vertAlign w:val="subscript"/>
        </w:rPr>
        <w:t>05/28/2026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-27305</wp:posOffset>
            </wp:positionV>
            <wp:extent cx="133032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3032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-17145</wp:posOffset>
            </wp:positionV>
            <wp:extent cx="311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311785"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-84455</wp:posOffset>
            </wp:positionV>
            <wp:extent cx="50101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33"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112668" TargetMode="External"/><Relationship Id="rId14" Type="http://schemas.openxmlformats.org/officeDocument/2006/relationships/hyperlink" Target="http://www.sec.gov/cgi-bin/browse-edgar?action=getcompany&amp;CIK=00000069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2026-05-28T19:10:41Z</dcterms:created>
  <dcterms:modified xsi:type="dcterms:W3CDTF">2026-05-28T19:10:41Z</dcterms:modified>
</cp:coreProperties>
</file>