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</w:t>
      </w:r>
    </w:p>
    <w:p>
      <w:pPr>
        <w:sectPr>
          <w:pgSz w:w="11900" w:h="16838" w:orient="portrait"/>
          <w:cols w:equalWidth="0" w:num="1">
            <w:col w:w="10860"/>
          </w:cols>
          <w:pgMar w:left="240" w:top="250" w:right="79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DATED JUNE 28, 1995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PROSPECTUS SUPPLEMENT DATED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24, 1995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PRICING SUPPLEMENT NO. 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REGISTRATION NO. 33-60301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30, 1995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424(B)(2)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880" w:space="720"/>
            <w:col w:w="3260"/>
          </w:cols>
          <w:pgMar w:left="240" w:top="250" w:right="79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APPLIED MATERIALS, INC.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FIXED RATE MEDIUM-TERM NOTE, SERIES A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Amount: $13,000,000.00</w:t>
      </w:r>
    </w:p>
    <w:p>
      <w:pPr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 Issue 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September 5, 1995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Stated Maturity: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September 6, 2005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 Price (as percentage of principal amount): 100%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Interest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Rate:  7.00%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Interest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Accrual Date: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September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5, 1995</w:t>
            </w:r>
          </w:p>
        </w:tc>
      </w:tr>
      <w:tr>
        <w:trPr>
          <w:trHeight w:val="203"/>
        </w:trPr>
        <w:tc>
          <w:tcPr>
            <w:tcW w:w="24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Method of Calculation: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[X]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30/360</w:t>
            </w: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[ ]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Actual/360</w:t>
            </w: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640" w:right="4420" w:hanging="2633"/>
        <w:spacing w:after="0" w:line="235" w:lineRule="auto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Payment Dates:</w:t>
        <w:tab/>
        <w:t>September 15, March 15 of each year, commencing March 15, 1996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52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Regular Record Dates (if other than the 15th day prior to each Interest Payment Date):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Redemption:</w:t>
            </w:r>
          </w:p>
        </w:tc>
        <w:tc>
          <w:tcPr>
            <w:tcW w:w="138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[X]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Notes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cannot</w:t>
            </w:r>
          </w:p>
        </w:tc>
        <w:tc>
          <w:tcPr>
            <w:tcW w:w="1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be redeemed prior</w:t>
            </w: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the Stated Maturity.</w:t>
            </w:r>
          </w:p>
        </w:tc>
      </w:tr>
      <w:tr>
        <w:trPr>
          <w:trHeight w:val="20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8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 ]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Notes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can be</w:t>
            </w:r>
          </w:p>
        </w:tc>
        <w:tc>
          <w:tcPr>
            <w:tcW w:w="1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redeemed prior to</w:t>
            </w:r>
          </w:p>
        </w:tc>
        <w:tc>
          <w:tcPr>
            <w:tcW w:w="2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Stated Maturity subject</w:t>
            </w:r>
          </w:p>
        </w:tc>
      </w:tr>
      <w:tr>
        <w:trPr>
          <w:trHeight w:val="20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the following</w:t>
            </w:r>
          </w:p>
        </w:tc>
        <w:tc>
          <w:tcPr>
            <w:tcW w:w="1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terms: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0860"/>
          </w:cols>
          <w:pgMar w:left="240" w:top="250" w:right="799" w:bottom="1440" w:gutter="0" w:footer="0" w:header="0"/>
          <w:type w:val="continuous"/>
        </w:sectPr>
      </w:pPr>
    </w:p>
    <w:p>
      <w:pPr>
        <w:ind w:left="3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Redemption Date:</w:t>
      </w: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Redemption Percentage: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Annual Redemption Percentage Reduction:</w:t>
      </w:r>
    </w:p>
    <w:p>
      <w:pPr>
        <w:sectPr>
          <w:pgSz w:w="11900" w:h="16838" w:orient="portrait"/>
          <w:cols w:equalWidth="0" w:num="1">
            <w:col w:w="10860"/>
          </w:cols>
          <w:pgMar w:left="240" w:top="250" w:right="79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Repayment: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[X]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 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cannot be repaid prior to the Stated Maturity.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Notes can be repaid prior to the Stated Maturity at the option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holder of the Bank Note subject to the following terms:</w:t>
      </w:r>
    </w:p>
    <w:p>
      <w:pPr>
        <w:ind w:left="320"/>
        <w:spacing w:after="0"/>
        <w:tabs>
          <w:tab w:leader="none" w:pos="5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Optional Repayment Date(s):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Repayment Price(s):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140" w:space="720"/>
            <w:col w:w="300" w:space="420"/>
            <w:col w:w="7280"/>
          </w:cols>
          <w:pgMar w:left="240" w:top="250" w:right="79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Terms of Amortizing Note:</w:t>
      </w:r>
    </w:p>
    <w:p>
      <w:pPr>
        <w:sectPr>
          <w:pgSz w:w="11900" w:h="16838" w:orient="portrait"/>
          <w:cols w:equalWidth="0" w:num="1">
            <w:col w:w="10860"/>
          </w:cols>
          <w:pgMar w:left="240" w:top="250" w:right="799" w:bottom="1440" w:gutter="0" w:footer="0" w:header="0"/>
          <w:type w:val="continuous"/>
        </w:sectPr>
      </w:pPr>
    </w:p>
    <w:bookmarkStart w:id="1" w:name="page2"/>
    <w:bookmarkEnd w:id="1"/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</w:t>
      </w:r>
    </w:p>
    <w:p>
      <w:pPr>
        <w:sectPr>
          <w:pgSz w:w="11900" w:h="16838" w:orient="portrait"/>
          <w:cols w:equalWidth="0" w:num="1">
            <w:col w:w="10219"/>
          </w:cols>
          <w:pgMar w:left="240" w:top="317" w:right="1440" w:bottom="1440" w:gutter="0" w:footer="0" w:header="0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Original Issue Discount Note (for tax purposes):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Yes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[X]</w:t>
        <w:tab/>
        <w:t>No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5060" w:space="640"/>
            <w:col w:w="840" w:space="640"/>
            <w:col w:w="3039"/>
          </w:cols>
          <w:pgMar w:left="240" w:top="317" w:right="1440" w:bottom="14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If yes: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amount of OID: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Yield to maturity: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Accrual Period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OID and Designated Method: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860" w:space="720"/>
            <w:col w:w="6639"/>
          </w:cols>
          <w:pgMar w:left="240" w:top="317" w:right="1440" w:bottom="1440" w:gutter="0" w:footer="0" w:header="0"/>
          <w:type w:val="continuous"/>
        </w:sectPr>
      </w:pPr>
    </w:p>
    <w:p>
      <w:pPr>
        <w:spacing w:after="0" w:line="2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of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Note: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[X]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Book Entry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 [ ]</w:t>
            </w:r>
          </w:p>
        </w:tc>
        <w:tc>
          <w:tcPr>
            <w:tcW w:w="1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Certificated</w:t>
            </w:r>
          </w:p>
        </w:tc>
      </w:tr>
      <w:tr>
        <w:trPr>
          <w:trHeight w:val="40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Cusip: 03822VAD3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Other Terms: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9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Trade Date: August 30, 1995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 of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Agent: Lehman Brothers,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Inc.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Agent's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DTC Participant Number: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636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Agent's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Discount or Commission: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$81,250.00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Proceeds to Company: $12,918,750.00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40" w:right="6099" w:hanging="732"/>
        <w:spacing w:after="0" w:line="279" w:lineRule="auto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Agent is Acting as Agent for the Sale of Notes by the Company at a Price to the Public of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1800" w:hanging="739"/>
        <w:spacing w:after="0"/>
        <w:tabs>
          <w:tab w:leader="none" w:pos="180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100% of Principal Amount</w:t>
      </w:r>
    </w:p>
    <w:p>
      <w:pPr>
        <w:ind w:left="10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____% of Principal Amount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40" w:right="5899" w:hanging="732"/>
        <w:spacing w:after="0" w:line="279" w:lineRule="auto"/>
        <w:tabs>
          <w:tab w:leader="none" w:pos="213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Agent is Purchasing Notes from the Company as Principal for resale to investors and other purchasers at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 fixed initial public offering price</w:t>
      </w:r>
    </w:p>
    <w:p>
      <w:pPr>
        <w:ind w:left="18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100% of the Principal Amount</w:t>
      </w:r>
    </w:p>
    <w:p>
      <w:pPr>
        <w:ind w:left="106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 fixed initial public offering price</w:t>
      </w:r>
    </w:p>
    <w:p>
      <w:pPr>
        <w:ind w:left="18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___% of the Principal Amount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800" w:right="3159" w:hanging="739"/>
        <w:spacing w:after="0" w:line="290" w:lineRule="auto"/>
        <w:tabs>
          <w:tab w:leader="none" w:pos="1273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varying prices relating to prevailing market prices at time of resale to be determined by Agent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right="24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are not completed for certain items above because such items are not applicable.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</w:t>
      </w:r>
    </w:p>
    <w:sectPr>
      <w:pgSz w:w="11900" w:h="16838" w:orient="portrait"/>
      <w:cols w:equalWidth="0" w:num="1">
        <w:col w:w="10219"/>
      </w:cols>
      <w:pgMar w:left="240" w:top="317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[%1]"/>
      <w:numFmt w:val="upperLetter"/>
      <w:start w:val="24"/>
    </w:lvl>
  </w:abstractNum>
  <w:abstractNum w:abstractNumId="1">
    <w:nsid w:val="19495CFF"/>
    <w:multiLevelType w:val="hybridMultilevel"/>
    <w:lvl w:ilvl="0">
      <w:lvlJc w:val="left"/>
      <w:lvlText w:val="[%1]"/>
      <w:numFmt w:val="upperLetter"/>
      <w:start w:val="24"/>
    </w:lvl>
  </w:abstractNum>
  <w:abstractNum w:abstractNumId="2">
    <w:nsid w:val="2AE8944A"/>
    <w:multiLevelType w:val="hybridMultilevel"/>
    <w:lvl w:ilvl="0">
      <w:lvlJc w:val="left"/>
      <w:lvlText w:val="[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2019-12-12T05:18:58Z</dcterms:created>
  <dcterms:modified xsi:type="dcterms:W3CDTF">2019-12-12T05:18:58Z</dcterms:modified>
</cp:coreProperties>
</file>